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4ED" w:rsidRDefault="00BC34ED">
      <w:pPr>
        <w:pStyle w:val="a3"/>
        <w:spacing w:before="5"/>
        <w:rPr>
          <w:rFonts w:ascii="Times New Roman"/>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59"/>
        <w:gridCol w:w="995"/>
      </w:tblGrid>
      <w:tr w:rsidR="00627BB3" w:rsidRPr="00AC64BE" w:rsidTr="0051010D">
        <w:trPr>
          <w:trHeight w:val="357"/>
          <w:jc w:val="right"/>
        </w:trPr>
        <w:tc>
          <w:tcPr>
            <w:tcW w:w="2552" w:type="dxa"/>
          </w:tcPr>
          <w:p w:rsidR="00385B7C" w:rsidRPr="00AC64BE" w:rsidRDefault="006A4085" w:rsidP="00385B7C">
            <w:pPr>
              <w:pStyle w:val="TableParagraph"/>
              <w:ind w:left="291"/>
              <w:rPr>
                <w:rFonts w:asciiTheme="minorEastAsia" w:eastAsiaTheme="minorEastAsia" w:hAnsiTheme="minorEastAsia" w:hint="eastAsia"/>
                <w:sz w:val="21"/>
              </w:rPr>
            </w:pPr>
            <w:r w:rsidRPr="00AC64BE">
              <w:rPr>
                <w:rFonts w:asciiTheme="minorEastAsia" w:eastAsiaTheme="minorEastAsia" w:hAnsiTheme="minorEastAsia"/>
                <w:spacing w:val="-2"/>
                <w:sz w:val="21"/>
              </w:rPr>
              <w:t>YWVOB</w:t>
            </w:r>
            <w:r w:rsidRPr="00AC64BE">
              <w:rPr>
                <w:rFonts w:asciiTheme="minorEastAsia" w:eastAsiaTheme="minorEastAsia" w:hAnsiTheme="minorEastAsia"/>
                <w:spacing w:val="-9"/>
                <w:sz w:val="21"/>
              </w:rPr>
              <w:t xml:space="preserve"> </w:t>
            </w:r>
            <w:r w:rsidRPr="00AC64BE">
              <w:rPr>
                <w:rFonts w:asciiTheme="minorEastAsia" w:eastAsiaTheme="minorEastAsia" w:hAnsiTheme="minorEastAsia"/>
                <w:spacing w:val="-12"/>
                <w:sz w:val="21"/>
              </w:rPr>
              <w:t xml:space="preserve">会・規程 </w:t>
            </w:r>
            <w:r w:rsidRPr="00AC64BE">
              <w:rPr>
                <w:rFonts w:asciiTheme="minorEastAsia" w:eastAsiaTheme="minorEastAsia" w:hAnsiTheme="minorEastAsia"/>
                <w:spacing w:val="-5"/>
                <w:sz w:val="21"/>
              </w:rPr>
              <w:t>0</w:t>
            </w:r>
            <w:r w:rsidR="00385B7C">
              <w:rPr>
                <w:rFonts w:asciiTheme="minorEastAsia" w:eastAsiaTheme="minorEastAsia" w:hAnsiTheme="minorEastAsia"/>
                <w:spacing w:val="-5"/>
                <w:sz w:val="21"/>
              </w:rPr>
              <w:t>8</w:t>
            </w:r>
            <w:bookmarkStart w:id="0" w:name="_GoBack"/>
            <w:bookmarkEnd w:id="0"/>
          </w:p>
        </w:tc>
        <w:tc>
          <w:tcPr>
            <w:tcW w:w="1559" w:type="dxa"/>
          </w:tcPr>
          <w:p w:rsidR="00BC34ED" w:rsidRPr="00AC64BE" w:rsidRDefault="006A4085" w:rsidP="0051010D">
            <w:pPr>
              <w:pStyle w:val="TableParagraph"/>
              <w:ind w:leftChars="-1" w:left="-2" w:right="2" w:firstLineChars="19" w:firstLine="39"/>
              <w:jc w:val="center"/>
              <w:rPr>
                <w:rFonts w:asciiTheme="minorEastAsia" w:eastAsiaTheme="minorEastAsia" w:hAnsiTheme="minorEastAsia"/>
                <w:sz w:val="21"/>
              </w:rPr>
            </w:pPr>
            <w:r w:rsidRPr="00AC64BE">
              <w:rPr>
                <w:rFonts w:asciiTheme="minorEastAsia" w:eastAsiaTheme="minorEastAsia" w:hAnsiTheme="minorEastAsia"/>
                <w:spacing w:val="-4"/>
                <w:sz w:val="21"/>
              </w:rPr>
              <w:t>監査規程</w:t>
            </w:r>
          </w:p>
        </w:tc>
        <w:tc>
          <w:tcPr>
            <w:tcW w:w="995" w:type="dxa"/>
          </w:tcPr>
          <w:p w:rsidR="00BC34ED" w:rsidRPr="00AC64BE" w:rsidRDefault="0051010D">
            <w:pPr>
              <w:pStyle w:val="TableParagraph"/>
              <w:rPr>
                <w:rFonts w:asciiTheme="minorEastAsia" w:eastAsiaTheme="minorEastAsia" w:hAnsiTheme="minorEastAsia"/>
                <w:sz w:val="21"/>
              </w:rPr>
            </w:pPr>
            <w:r w:rsidRPr="00AC64BE">
              <w:rPr>
                <w:rFonts w:asciiTheme="minorEastAsia" w:eastAsiaTheme="minorEastAsia" w:hAnsiTheme="minorEastAsia"/>
                <w:sz w:val="21"/>
              </w:rPr>
              <w:t>0</w:t>
            </w:r>
            <w:r w:rsidR="006A4085" w:rsidRPr="00AC64BE">
              <w:rPr>
                <w:rFonts w:asciiTheme="minorEastAsia" w:eastAsiaTheme="minorEastAsia" w:hAnsiTheme="minorEastAsia"/>
                <w:sz w:val="21"/>
              </w:rPr>
              <w:t>0</w:t>
            </w:r>
            <w:r w:rsidRPr="00AC64BE">
              <w:rPr>
                <w:rFonts w:asciiTheme="minorEastAsia" w:eastAsiaTheme="minorEastAsia" w:hAnsiTheme="minorEastAsia"/>
                <w:sz w:val="21"/>
              </w:rPr>
              <w:t>2</w:t>
            </w:r>
            <w:r w:rsidR="006A4085" w:rsidRPr="00AC64BE">
              <w:rPr>
                <w:rFonts w:asciiTheme="minorEastAsia" w:eastAsiaTheme="minorEastAsia" w:hAnsiTheme="minorEastAsia"/>
                <w:spacing w:val="-11"/>
                <w:sz w:val="21"/>
              </w:rPr>
              <w:t xml:space="preserve"> </w:t>
            </w:r>
            <w:r w:rsidR="006A4085" w:rsidRPr="00AC64BE">
              <w:rPr>
                <w:rFonts w:asciiTheme="minorEastAsia" w:eastAsiaTheme="minorEastAsia" w:hAnsiTheme="minorEastAsia"/>
                <w:spacing w:val="-10"/>
                <w:sz w:val="21"/>
              </w:rPr>
              <w:t>版</w:t>
            </w:r>
          </w:p>
        </w:tc>
      </w:tr>
    </w:tbl>
    <w:p w:rsidR="00BC34ED" w:rsidRDefault="00BC34ED">
      <w:pPr>
        <w:pStyle w:val="a3"/>
        <w:rPr>
          <w:rFonts w:ascii="Times New Roman"/>
          <w:sz w:val="20"/>
        </w:rPr>
      </w:pPr>
    </w:p>
    <w:p w:rsidR="00BC34ED" w:rsidRDefault="00BC34ED">
      <w:pPr>
        <w:pStyle w:val="a3"/>
        <w:rPr>
          <w:rFonts w:ascii="Times New Roman"/>
          <w:sz w:val="20"/>
        </w:rPr>
      </w:pPr>
    </w:p>
    <w:p w:rsidR="00627BB3" w:rsidRDefault="00627BB3">
      <w:pPr>
        <w:pStyle w:val="a3"/>
        <w:rPr>
          <w:rFonts w:ascii="Times New Roman"/>
          <w:sz w:val="20"/>
        </w:rPr>
      </w:pPr>
    </w:p>
    <w:p w:rsidR="00BC34ED" w:rsidRPr="00627BB3" w:rsidRDefault="00627BB3" w:rsidP="00627BB3">
      <w:pPr>
        <w:pStyle w:val="a3"/>
        <w:jc w:val="center"/>
        <w:rPr>
          <w:rFonts w:ascii="Times New Roman"/>
          <w:b/>
          <w:sz w:val="32"/>
          <w:szCs w:val="32"/>
        </w:rPr>
      </w:pPr>
      <w:r w:rsidRPr="00627BB3">
        <w:rPr>
          <w:rFonts w:ascii="Times New Roman" w:hint="eastAsia"/>
          <w:b/>
          <w:sz w:val="32"/>
          <w:szCs w:val="32"/>
        </w:rPr>
        <w:t>監</w:t>
      </w:r>
      <w:r w:rsidRPr="00627BB3">
        <w:rPr>
          <w:rFonts w:ascii="Times New Roman"/>
          <w:b/>
          <w:sz w:val="32"/>
          <w:szCs w:val="32"/>
        </w:rPr>
        <w:t xml:space="preserve"> </w:t>
      </w:r>
      <w:r w:rsidRPr="00627BB3">
        <w:rPr>
          <w:rFonts w:ascii="Times New Roman"/>
          <w:b/>
          <w:sz w:val="32"/>
          <w:szCs w:val="32"/>
        </w:rPr>
        <w:t>査</w:t>
      </w:r>
      <w:r w:rsidRPr="00627BB3">
        <w:rPr>
          <w:rFonts w:ascii="Times New Roman"/>
          <w:b/>
          <w:sz w:val="32"/>
          <w:szCs w:val="32"/>
        </w:rPr>
        <w:t xml:space="preserve"> </w:t>
      </w:r>
      <w:r w:rsidRPr="00627BB3">
        <w:rPr>
          <w:rFonts w:ascii="Times New Roman"/>
          <w:b/>
          <w:sz w:val="32"/>
          <w:szCs w:val="32"/>
        </w:rPr>
        <w:t>規</w:t>
      </w:r>
      <w:r w:rsidRPr="00627BB3">
        <w:rPr>
          <w:rFonts w:ascii="Times New Roman"/>
          <w:b/>
          <w:sz w:val="32"/>
          <w:szCs w:val="32"/>
        </w:rPr>
        <w:t xml:space="preserve"> </w:t>
      </w:r>
      <w:r w:rsidRPr="00627BB3">
        <w:rPr>
          <w:rFonts w:ascii="Times New Roman"/>
          <w:b/>
          <w:sz w:val="32"/>
          <w:szCs w:val="32"/>
        </w:rPr>
        <w:t>程</w:t>
      </w:r>
    </w:p>
    <w:p w:rsidR="0051010D" w:rsidRDefault="0051010D" w:rsidP="0051010D">
      <w:pPr>
        <w:pStyle w:val="a3"/>
      </w:pPr>
    </w:p>
    <w:p w:rsidR="00BC34ED" w:rsidRDefault="006A4085" w:rsidP="0051010D">
      <w:pPr>
        <w:pStyle w:val="a3"/>
        <w:ind w:leftChars="-1" w:left="-2" w:firstLine="1"/>
      </w:pPr>
      <w:r>
        <w:t>第１条（総則</w:t>
      </w:r>
      <w:r>
        <w:rPr>
          <w:spacing w:val="-10"/>
        </w:rPr>
        <w:t>）</w:t>
      </w:r>
    </w:p>
    <w:p w:rsidR="00BC34ED" w:rsidRDefault="006A4085" w:rsidP="0051010D">
      <w:pPr>
        <w:pStyle w:val="a3"/>
        <w:spacing w:before="52"/>
        <w:ind w:leftChars="199" w:left="438"/>
      </w:pPr>
      <w:r>
        <w:rPr>
          <w:spacing w:val="-1"/>
        </w:rPr>
        <w:t>この規程は横浜国立大学ワンダーフォーゲル部ＯＢ会の内部監査の基準を定める。</w:t>
      </w:r>
    </w:p>
    <w:p w:rsidR="00BC34ED" w:rsidRDefault="00BC34ED" w:rsidP="0051010D">
      <w:pPr>
        <w:pStyle w:val="a3"/>
        <w:spacing w:before="3"/>
        <w:ind w:leftChars="-1" w:left="-2" w:firstLine="1"/>
        <w:rPr>
          <w:sz w:val="32"/>
        </w:rPr>
      </w:pPr>
    </w:p>
    <w:p w:rsidR="00BC34ED" w:rsidRDefault="006A4085" w:rsidP="0051010D">
      <w:pPr>
        <w:pStyle w:val="a3"/>
        <w:ind w:leftChars="-1" w:left="-2" w:firstLine="1"/>
      </w:pPr>
      <w:r>
        <w:t>第２条（目的</w:t>
      </w:r>
      <w:r>
        <w:rPr>
          <w:spacing w:val="-10"/>
        </w:rPr>
        <w:t>）</w:t>
      </w:r>
    </w:p>
    <w:p w:rsidR="00BC34ED" w:rsidRDefault="006A4085" w:rsidP="0051010D">
      <w:pPr>
        <w:pStyle w:val="a3"/>
        <w:spacing w:before="52" w:line="280" w:lineRule="auto"/>
        <w:ind w:leftChars="199" w:left="438"/>
      </w:pPr>
      <w:r>
        <w:rPr>
          <w:spacing w:val="-2"/>
        </w:rPr>
        <w:t>監査の目的は不正、誤謬の摘発ではなく、監査を通じて会の財政の健全化をはかり、活動の妥当性と安全性を確認することである。</w:t>
      </w:r>
    </w:p>
    <w:p w:rsidR="00BC34ED" w:rsidRDefault="00BC34ED" w:rsidP="0051010D">
      <w:pPr>
        <w:pStyle w:val="a3"/>
        <w:spacing w:before="2"/>
        <w:ind w:leftChars="-1" w:left="-2" w:firstLine="1"/>
        <w:rPr>
          <w:sz w:val="28"/>
        </w:rPr>
      </w:pPr>
    </w:p>
    <w:p w:rsidR="00BC34ED" w:rsidRDefault="006A4085" w:rsidP="0051010D">
      <w:pPr>
        <w:pStyle w:val="a3"/>
        <w:ind w:leftChars="-1" w:left="-2" w:firstLine="1"/>
      </w:pPr>
      <w:r>
        <w:t>第３条（会計監査と業務監査</w:t>
      </w:r>
      <w:r>
        <w:rPr>
          <w:spacing w:val="-10"/>
        </w:rPr>
        <w:t>）</w:t>
      </w:r>
    </w:p>
    <w:p w:rsidR="00627BB3" w:rsidRDefault="006A4085" w:rsidP="0051010D">
      <w:pPr>
        <w:pStyle w:val="a3"/>
        <w:spacing w:before="53" w:line="280" w:lineRule="auto"/>
        <w:ind w:leftChars="199" w:left="438"/>
        <w:rPr>
          <w:spacing w:val="-2"/>
        </w:rPr>
      </w:pPr>
      <w:r>
        <w:rPr>
          <w:spacing w:val="-2"/>
        </w:rPr>
        <w:t>監査は会計監査と業務監査に区分し、それぞれの監査の範囲は次のとおりとする。</w:t>
      </w:r>
    </w:p>
    <w:p w:rsidR="00627BB3" w:rsidRDefault="006A4085" w:rsidP="0051010D">
      <w:pPr>
        <w:pStyle w:val="a3"/>
        <w:spacing w:before="53" w:line="280" w:lineRule="auto"/>
        <w:ind w:leftChars="199" w:left="914" w:hangingChars="200" w:hanging="476"/>
        <w:rPr>
          <w:spacing w:val="-2"/>
        </w:rPr>
      </w:pPr>
      <w:r>
        <w:rPr>
          <w:spacing w:val="-2"/>
        </w:rPr>
        <w:t>１．会計監査は収支計算書、残高内訳書の作成手続き、形式、内容が会則及び諸規程並びに一般に公正妥当と認められる会計基準に適合しているかを監査する。</w:t>
      </w:r>
    </w:p>
    <w:p w:rsidR="00BC34ED" w:rsidRDefault="006A4085" w:rsidP="0051010D">
      <w:pPr>
        <w:pStyle w:val="a3"/>
        <w:spacing w:line="280" w:lineRule="auto"/>
        <w:ind w:leftChars="199" w:left="914" w:hangingChars="200" w:hanging="476"/>
      </w:pPr>
      <w:r>
        <w:rPr>
          <w:spacing w:val="-2"/>
        </w:rPr>
        <w:t>２．業務監査は会の活動が会則、方針、実施計画その他諸規程に従って適正に行なわれ</w:t>
      </w:r>
      <w:r>
        <w:rPr>
          <w:spacing w:val="-1"/>
        </w:rPr>
        <w:t>ているかを監査する。</w:t>
      </w:r>
    </w:p>
    <w:p w:rsidR="00BC34ED" w:rsidRDefault="00BC34ED" w:rsidP="0051010D">
      <w:pPr>
        <w:pStyle w:val="a3"/>
        <w:spacing w:before="2"/>
        <w:ind w:leftChars="-1" w:left="-2" w:firstLine="1"/>
        <w:rPr>
          <w:sz w:val="32"/>
        </w:rPr>
      </w:pPr>
    </w:p>
    <w:p w:rsidR="00BC34ED" w:rsidRDefault="006A4085" w:rsidP="0051010D">
      <w:pPr>
        <w:pStyle w:val="a3"/>
        <w:ind w:leftChars="-1" w:left="-2" w:firstLine="1"/>
      </w:pPr>
      <w:r>
        <w:t>第４条（期末監査と中間監査</w:t>
      </w:r>
      <w:r>
        <w:rPr>
          <w:spacing w:val="-10"/>
        </w:rPr>
        <w:t>）</w:t>
      </w:r>
    </w:p>
    <w:p w:rsidR="00BC34ED" w:rsidRDefault="006A4085" w:rsidP="0051010D">
      <w:pPr>
        <w:pStyle w:val="a3"/>
        <w:spacing w:before="53"/>
        <w:ind w:leftChars="-1" w:left="-2" w:firstLineChars="200" w:firstLine="478"/>
      </w:pPr>
      <w:r>
        <w:rPr>
          <w:spacing w:val="-1"/>
        </w:rPr>
        <w:t>監査は期末監査と中心とし、必要に応じ中間監査を行なう。</w:t>
      </w:r>
    </w:p>
    <w:p w:rsidR="00BC34ED" w:rsidRDefault="00BC34ED" w:rsidP="0051010D">
      <w:pPr>
        <w:pStyle w:val="a3"/>
        <w:spacing w:before="2"/>
        <w:ind w:leftChars="-1" w:left="-2" w:firstLine="1"/>
        <w:rPr>
          <w:sz w:val="32"/>
        </w:rPr>
      </w:pPr>
    </w:p>
    <w:p w:rsidR="00BC34ED" w:rsidRDefault="006A4085" w:rsidP="0051010D">
      <w:pPr>
        <w:pStyle w:val="a3"/>
        <w:ind w:leftChars="-1" w:left="-2" w:firstLine="1"/>
      </w:pPr>
      <w:r>
        <w:t>第５条（特別監査</w:t>
      </w:r>
      <w:r>
        <w:rPr>
          <w:spacing w:val="-10"/>
        </w:rPr>
        <w:t>）</w:t>
      </w:r>
    </w:p>
    <w:p w:rsidR="00BC34ED" w:rsidRDefault="006A4085" w:rsidP="0051010D">
      <w:pPr>
        <w:pStyle w:val="a3"/>
        <w:spacing w:before="53" w:line="280" w:lineRule="auto"/>
        <w:ind w:leftChars="199" w:left="438"/>
      </w:pPr>
      <w:r>
        <w:rPr>
          <w:spacing w:val="-2"/>
        </w:rPr>
        <w:t>監査役は、会則第９４条により正会員の１０分の１以上の署名をもって、特別監査の請求があった場合は、速やかに特別監査を実施する。</w:t>
      </w:r>
    </w:p>
    <w:p w:rsidR="00BC34ED" w:rsidRDefault="00BC34ED" w:rsidP="0051010D">
      <w:pPr>
        <w:pStyle w:val="a3"/>
        <w:spacing w:before="1"/>
        <w:ind w:leftChars="-1" w:left="-2" w:firstLine="1"/>
        <w:rPr>
          <w:sz w:val="28"/>
        </w:rPr>
      </w:pPr>
    </w:p>
    <w:p w:rsidR="00BC34ED" w:rsidRDefault="006A4085" w:rsidP="0051010D">
      <w:pPr>
        <w:pStyle w:val="a3"/>
        <w:ind w:leftChars="-1" w:left="-2" w:firstLine="1"/>
      </w:pPr>
      <w:r>
        <w:t>第６条（監査対象部門</w:t>
      </w:r>
      <w:r>
        <w:rPr>
          <w:spacing w:val="-10"/>
        </w:rPr>
        <w:t>）</w:t>
      </w:r>
    </w:p>
    <w:p w:rsidR="00BC34ED" w:rsidRDefault="006A4085" w:rsidP="0051010D">
      <w:pPr>
        <w:pStyle w:val="a3"/>
        <w:spacing w:before="53"/>
        <w:ind w:leftChars="-1" w:left="-2" w:firstLineChars="200" w:firstLine="478"/>
      </w:pPr>
      <w:r>
        <w:rPr>
          <w:spacing w:val="-1"/>
        </w:rPr>
        <w:t>監査の対象部門は本部、特別会計</w:t>
      </w:r>
      <w:r w:rsidR="00627BB3">
        <w:rPr>
          <w:rFonts w:hint="eastAsia"/>
          <w:spacing w:val="-1"/>
        </w:rPr>
        <w:t>及び</w:t>
      </w:r>
      <w:r>
        <w:rPr>
          <w:spacing w:val="-1"/>
        </w:rPr>
        <w:t>特別準備金とする。</w:t>
      </w:r>
    </w:p>
    <w:p w:rsidR="00BC34ED" w:rsidRDefault="00BC34ED" w:rsidP="0051010D">
      <w:pPr>
        <w:pStyle w:val="a3"/>
        <w:spacing w:before="2"/>
        <w:ind w:leftChars="-1" w:left="-2" w:firstLine="1"/>
        <w:rPr>
          <w:sz w:val="32"/>
        </w:rPr>
      </w:pPr>
    </w:p>
    <w:p w:rsidR="00BC34ED" w:rsidRDefault="006A4085" w:rsidP="0051010D">
      <w:pPr>
        <w:pStyle w:val="a3"/>
        <w:ind w:leftChars="-1" w:left="-2" w:firstLine="1"/>
      </w:pPr>
      <w:r>
        <w:t>第７条（監査担当者</w:t>
      </w:r>
      <w:r>
        <w:rPr>
          <w:spacing w:val="-10"/>
        </w:rPr>
        <w:t>）</w:t>
      </w:r>
    </w:p>
    <w:p w:rsidR="00BC34ED" w:rsidRDefault="006A4085" w:rsidP="0051010D">
      <w:pPr>
        <w:pStyle w:val="a3"/>
        <w:spacing w:before="53"/>
        <w:ind w:firstLineChars="200" w:firstLine="478"/>
      </w:pPr>
      <w:r>
        <w:rPr>
          <w:spacing w:val="-1"/>
        </w:rPr>
        <w:t>①監査担当者は総会で選任された監査役と監査委員とする。</w:t>
      </w:r>
    </w:p>
    <w:p w:rsidR="00BC34ED" w:rsidRDefault="006A4085" w:rsidP="0051010D">
      <w:pPr>
        <w:pStyle w:val="a3"/>
        <w:spacing w:before="52" w:line="280" w:lineRule="auto"/>
        <w:ind w:leftChars="200" w:left="678" w:hangingChars="100" w:hanging="238"/>
      </w:pPr>
      <w:r>
        <w:rPr>
          <w:spacing w:val="-2"/>
        </w:rPr>
        <w:t>②会長は実施上必要あると認めたときは、会員（会計幹事、金銭出納幹事は除く）の中から臨時に監査担当者を任命できるものとする。</w:t>
      </w:r>
    </w:p>
    <w:p w:rsidR="00BC34ED" w:rsidRDefault="00BC34ED" w:rsidP="0051010D">
      <w:pPr>
        <w:pStyle w:val="a3"/>
        <w:spacing w:before="2"/>
        <w:ind w:leftChars="-1" w:left="-2" w:firstLine="1"/>
        <w:rPr>
          <w:sz w:val="28"/>
        </w:rPr>
      </w:pPr>
    </w:p>
    <w:p w:rsidR="00BC34ED" w:rsidRDefault="006A4085" w:rsidP="0051010D">
      <w:pPr>
        <w:pStyle w:val="a3"/>
        <w:ind w:leftChars="-1" w:left="-2" w:firstLine="1"/>
      </w:pPr>
      <w:r>
        <w:t>第８条（権限及び制限</w:t>
      </w:r>
      <w:r>
        <w:rPr>
          <w:spacing w:val="-10"/>
        </w:rPr>
        <w:t>）</w:t>
      </w:r>
    </w:p>
    <w:p w:rsidR="00BC34ED" w:rsidRDefault="006A4085" w:rsidP="0051010D">
      <w:pPr>
        <w:pStyle w:val="a3"/>
        <w:spacing w:before="52" w:line="280" w:lineRule="auto"/>
        <w:ind w:leftChars="199" w:left="676" w:hangingChars="100" w:hanging="238"/>
      </w:pPr>
      <w:r>
        <w:rPr>
          <w:spacing w:val="-2"/>
        </w:rPr>
        <w:t>①監査担当者は被監査部門に対して、必要と認める資料の提出と説明を求めることができ</w:t>
      </w:r>
      <w:r>
        <w:rPr>
          <w:spacing w:val="-6"/>
        </w:rPr>
        <w:t>る。</w:t>
      </w:r>
    </w:p>
    <w:p w:rsidR="0051010D" w:rsidRDefault="006A4085" w:rsidP="0051010D">
      <w:pPr>
        <w:pStyle w:val="a3"/>
        <w:spacing w:before="1"/>
        <w:ind w:leftChars="199" w:left="677" w:hangingChars="100" w:hanging="239"/>
        <w:rPr>
          <w:spacing w:val="-1"/>
        </w:rPr>
      </w:pPr>
      <w:r>
        <w:rPr>
          <w:spacing w:val="-1"/>
        </w:rPr>
        <w:lastRenderedPageBreak/>
        <w:t>②監査担当者は監査によって助言はできるが、命令または指揮をしてはならない。</w:t>
      </w:r>
    </w:p>
    <w:p w:rsidR="0051010D" w:rsidRDefault="0051010D" w:rsidP="0051010D">
      <w:pPr>
        <w:pStyle w:val="a3"/>
        <w:spacing w:before="1"/>
        <w:rPr>
          <w:spacing w:val="-1"/>
        </w:rPr>
      </w:pPr>
    </w:p>
    <w:p w:rsidR="00BC34ED" w:rsidRPr="0051010D" w:rsidRDefault="006A4085" w:rsidP="0051010D">
      <w:pPr>
        <w:pStyle w:val="a3"/>
        <w:spacing w:before="1"/>
        <w:rPr>
          <w:spacing w:val="-1"/>
        </w:rPr>
      </w:pPr>
      <w:r>
        <w:t>第９条（秘密保持</w:t>
      </w:r>
      <w:r>
        <w:rPr>
          <w:spacing w:val="-10"/>
        </w:rPr>
        <w:t>）</w:t>
      </w:r>
    </w:p>
    <w:p w:rsidR="00BC34ED" w:rsidRDefault="006A4085" w:rsidP="0051010D">
      <w:pPr>
        <w:pStyle w:val="a3"/>
        <w:spacing w:before="52" w:line="280" w:lineRule="auto"/>
        <w:ind w:leftChars="199" w:left="438"/>
      </w:pPr>
      <w:r>
        <w:rPr>
          <w:spacing w:val="-2"/>
        </w:rPr>
        <w:t>監査担当者は業務上知り得た会、及び会員の機密を他に漏らしてはなら</w:t>
      </w:r>
      <w:r>
        <w:rPr>
          <w:spacing w:val="-4"/>
        </w:rPr>
        <w:t>ない。</w:t>
      </w:r>
    </w:p>
    <w:p w:rsidR="00BC34ED" w:rsidRDefault="00BC34ED" w:rsidP="0051010D">
      <w:pPr>
        <w:pStyle w:val="a3"/>
        <w:spacing w:before="2"/>
        <w:ind w:leftChars="-1" w:left="-2" w:firstLine="1"/>
        <w:rPr>
          <w:sz w:val="28"/>
        </w:rPr>
      </w:pPr>
    </w:p>
    <w:p w:rsidR="00BC34ED" w:rsidRDefault="006A4085" w:rsidP="0051010D">
      <w:pPr>
        <w:pStyle w:val="a3"/>
        <w:ind w:leftChars="-1" w:left="-2" w:firstLine="1"/>
      </w:pPr>
      <w:r>
        <w:t>第１０条（監査計画</w:t>
      </w:r>
      <w:r>
        <w:rPr>
          <w:spacing w:val="-10"/>
        </w:rPr>
        <w:t>）</w:t>
      </w:r>
    </w:p>
    <w:p w:rsidR="00BC34ED" w:rsidRDefault="006A4085" w:rsidP="0051010D">
      <w:pPr>
        <w:pStyle w:val="a3"/>
        <w:spacing w:before="52" w:line="280" w:lineRule="auto"/>
        <w:ind w:leftChars="199" w:left="676" w:hangingChars="100" w:hanging="238"/>
      </w:pPr>
      <w:r>
        <w:rPr>
          <w:spacing w:val="-2"/>
        </w:rPr>
        <w:t>①監査役は年度の初めに当該事業年度の監査計画をたて､会長及び役員会に提出するものとする。</w:t>
      </w:r>
    </w:p>
    <w:p w:rsidR="00627BB3" w:rsidRDefault="006A4085" w:rsidP="0051010D">
      <w:pPr>
        <w:pStyle w:val="a3"/>
        <w:spacing w:before="1" w:line="280" w:lineRule="auto"/>
        <w:ind w:leftChars="-1" w:left="-2" w:firstLineChars="200" w:firstLine="476"/>
        <w:rPr>
          <w:spacing w:val="-2"/>
        </w:rPr>
      </w:pPr>
      <w:r>
        <w:rPr>
          <w:spacing w:val="-2"/>
        </w:rPr>
        <w:t>②監査計画は次の事項を定める。</w:t>
      </w:r>
    </w:p>
    <w:p w:rsidR="00627BB3" w:rsidRDefault="006A4085" w:rsidP="0051010D">
      <w:pPr>
        <w:pStyle w:val="a3"/>
        <w:spacing w:before="1" w:line="280" w:lineRule="auto"/>
        <w:ind w:leftChars="318" w:left="700" w:firstLine="9"/>
        <w:rPr>
          <w:spacing w:val="-2"/>
        </w:rPr>
      </w:pPr>
      <w:r>
        <w:rPr>
          <w:spacing w:val="-2"/>
        </w:rPr>
        <w:t>１．監査対象部門</w:t>
      </w:r>
    </w:p>
    <w:p w:rsidR="00627BB3" w:rsidRDefault="006A4085" w:rsidP="0051010D">
      <w:pPr>
        <w:pStyle w:val="a3"/>
        <w:spacing w:before="1" w:line="280" w:lineRule="auto"/>
        <w:ind w:leftChars="318" w:left="700" w:firstLine="9"/>
        <w:rPr>
          <w:spacing w:val="-2"/>
        </w:rPr>
      </w:pPr>
      <w:r>
        <w:rPr>
          <w:spacing w:val="-2"/>
        </w:rPr>
        <w:t>２．監査実施の日程</w:t>
      </w:r>
    </w:p>
    <w:p w:rsidR="00627BB3" w:rsidRDefault="006A4085" w:rsidP="0051010D">
      <w:pPr>
        <w:pStyle w:val="a3"/>
        <w:spacing w:before="1" w:line="280" w:lineRule="auto"/>
        <w:ind w:leftChars="318" w:left="700" w:firstLine="9"/>
        <w:rPr>
          <w:spacing w:val="-2"/>
        </w:rPr>
      </w:pPr>
      <w:r>
        <w:rPr>
          <w:spacing w:val="-2"/>
        </w:rPr>
        <w:t>３．監査の範囲</w:t>
      </w:r>
    </w:p>
    <w:p w:rsidR="00627BB3" w:rsidRDefault="006A4085" w:rsidP="0051010D">
      <w:pPr>
        <w:pStyle w:val="a3"/>
        <w:spacing w:before="1" w:line="280" w:lineRule="auto"/>
        <w:ind w:leftChars="318" w:left="700" w:firstLine="9"/>
        <w:rPr>
          <w:spacing w:val="-2"/>
        </w:rPr>
      </w:pPr>
      <w:r>
        <w:rPr>
          <w:spacing w:val="-2"/>
        </w:rPr>
        <w:t>４．監査の方法</w:t>
      </w:r>
    </w:p>
    <w:p w:rsidR="00627BB3" w:rsidRDefault="006A4085" w:rsidP="0051010D">
      <w:pPr>
        <w:pStyle w:val="a3"/>
        <w:spacing w:before="1" w:line="280" w:lineRule="auto"/>
        <w:ind w:leftChars="318" w:left="700" w:firstLine="9"/>
        <w:rPr>
          <w:spacing w:val="-2"/>
        </w:rPr>
      </w:pPr>
      <w:r>
        <w:rPr>
          <w:spacing w:val="-2"/>
        </w:rPr>
        <w:t>５．監査担当者</w:t>
      </w:r>
    </w:p>
    <w:p w:rsidR="00BC34ED" w:rsidRDefault="006A4085" w:rsidP="0051010D">
      <w:pPr>
        <w:pStyle w:val="a3"/>
        <w:spacing w:before="1" w:line="280" w:lineRule="auto"/>
        <w:ind w:leftChars="318" w:left="700" w:firstLine="9"/>
      </w:pPr>
      <w:r>
        <w:rPr>
          <w:spacing w:val="-2"/>
        </w:rPr>
        <w:t>６．監査をする場所</w:t>
      </w:r>
    </w:p>
    <w:p w:rsidR="00BC34ED" w:rsidRDefault="00BC34ED" w:rsidP="0051010D">
      <w:pPr>
        <w:pStyle w:val="a3"/>
        <w:spacing w:before="2"/>
        <w:ind w:leftChars="-1" w:left="-2" w:firstLine="1"/>
        <w:rPr>
          <w:sz w:val="28"/>
        </w:rPr>
      </w:pPr>
    </w:p>
    <w:p w:rsidR="00BC34ED" w:rsidRDefault="006A4085" w:rsidP="0051010D">
      <w:pPr>
        <w:pStyle w:val="a3"/>
        <w:spacing w:before="1"/>
        <w:ind w:leftChars="-1" w:left="-2" w:firstLine="1"/>
      </w:pPr>
      <w:r>
        <w:t>第１１条（監査の通知</w:t>
      </w:r>
      <w:r>
        <w:rPr>
          <w:spacing w:val="-10"/>
        </w:rPr>
        <w:t>）</w:t>
      </w:r>
    </w:p>
    <w:p w:rsidR="00BC34ED" w:rsidRDefault="006A4085" w:rsidP="0051010D">
      <w:pPr>
        <w:pStyle w:val="a3"/>
        <w:spacing w:before="52"/>
        <w:ind w:leftChars="199" w:left="438"/>
      </w:pPr>
      <w:r>
        <w:rPr>
          <w:spacing w:val="-1"/>
        </w:rPr>
        <w:t>監査役は監査を実施するにあたり、予め被監査部門の責任者に通知するものとする。</w:t>
      </w:r>
    </w:p>
    <w:p w:rsidR="00BC34ED" w:rsidRDefault="00BC34ED" w:rsidP="0051010D">
      <w:pPr>
        <w:pStyle w:val="a3"/>
        <w:spacing w:before="2"/>
        <w:ind w:leftChars="-1" w:left="-2" w:firstLine="1"/>
        <w:rPr>
          <w:sz w:val="32"/>
        </w:rPr>
      </w:pPr>
    </w:p>
    <w:p w:rsidR="00BC34ED" w:rsidRDefault="006A4085" w:rsidP="0051010D">
      <w:pPr>
        <w:pStyle w:val="a3"/>
        <w:spacing w:before="1"/>
        <w:ind w:leftChars="-1" w:left="-2" w:firstLine="1"/>
      </w:pPr>
      <w:r>
        <w:t>第１</w:t>
      </w:r>
      <w:r w:rsidR="00AC64BE">
        <w:rPr>
          <w:rFonts w:hint="eastAsia"/>
        </w:rPr>
        <w:t>２</w:t>
      </w:r>
      <w:r>
        <w:t>条（監査資料の提示</w:t>
      </w:r>
      <w:r>
        <w:rPr>
          <w:spacing w:val="-10"/>
        </w:rPr>
        <w:t>）</w:t>
      </w:r>
    </w:p>
    <w:p w:rsidR="00BC34ED" w:rsidRDefault="006A4085" w:rsidP="0051010D">
      <w:pPr>
        <w:pStyle w:val="a3"/>
        <w:spacing w:before="52" w:line="280" w:lineRule="auto"/>
        <w:ind w:leftChars="199" w:left="438"/>
      </w:pPr>
      <w:r>
        <w:rPr>
          <w:spacing w:val="-2"/>
        </w:rPr>
        <w:t>被監査部門の責任者は監査担当者の要求により、帳簿、伝票、証憑、議事録、その他の書類を提出し、作成の方法、手続きの内容を説明しなければならない。</w:t>
      </w:r>
    </w:p>
    <w:p w:rsidR="00BC34ED" w:rsidRDefault="00BC34ED" w:rsidP="0051010D">
      <w:pPr>
        <w:pStyle w:val="a3"/>
        <w:spacing w:before="2"/>
        <w:ind w:leftChars="-1" w:left="-2" w:firstLine="1"/>
        <w:rPr>
          <w:sz w:val="28"/>
        </w:rPr>
      </w:pPr>
    </w:p>
    <w:p w:rsidR="00BC34ED" w:rsidRDefault="006A4085" w:rsidP="0051010D">
      <w:pPr>
        <w:pStyle w:val="a3"/>
        <w:ind w:leftChars="-1" w:left="-2" w:firstLine="1"/>
      </w:pPr>
      <w:r>
        <w:t>第１３条（監査報告書</w:t>
      </w:r>
      <w:r>
        <w:rPr>
          <w:spacing w:val="-10"/>
        </w:rPr>
        <w:t>）</w:t>
      </w:r>
    </w:p>
    <w:p w:rsidR="00BC34ED" w:rsidRDefault="006A4085" w:rsidP="0051010D">
      <w:pPr>
        <w:pStyle w:val="a3"/>
        <w:spacing w:before="52"/>
        <w:ind w:leftChars="-1" w:left="-2" w:firstLineChars="200" w:firstLine="478"/>
      </w:pPr>
      <w:r>
        <w:rPr>
          <w:spacing w:val="-1"/>
        </w:rPr>
        <w:t>監査役は監査終了後、速やかに監査報告書を作成し会長に提出する。</w:t>
      </w:r>
    </w:p>
    <w:p w:rsidR="00BC34ED" w:rsidRDefault="00BC34ED" w:rsidP="0051010D">
      <w:pPr>
        <w:pStyle w:val="a3"/>
        <w:spacing w:before="3"/>
        <w:ind w:leftChars="-1" w:left="-2" w:firstLine="1"/>
        <w:rPr>
          <w:sz w:val="32"/>
        </w:rPr>
      </w:pPr>
    </w:p>
    <w:p w:rsidR="00BC34ED" w:rsidRDefault="006A4085" w:rsidP="0051010D">
      <w:pPr>
        <w:pStyle w:val="a3"/>
        <w:ind w:leftChars="-1" w:left="-2" w:firstLine="1"/>
      </w:pPr>
      <w:r>
        <w:t>第１４条（監査報告</w:t>
      </w:r>
      <w:r>
        <w:rPr>
          <w:spacing w:val="-10"/>
        </w:rPr>
        <w:t>）</w:t>
      </w:r>
    </w:p>
    <w:p w:rsidR="00BC34ED" w:rsidRDefault="006A4085" w:rsidP="0051010D">
      <w:pPr>
        <w:pStyle w:val="a3"/>
        <w:spacing w:before="52"/>
        <w:ind w:leftChars="-1" w:left="-2" w:firstLineChars="200" w:firstLine="478"/>
      </w:pPr>
      <w:r>
        <w:rPr>
          <w:spacing w:val="-1"/>
        </w:rPr>
        <w:t>監査役は定時総会において、前事業年度の監査結果について報告する。</w:t>
      </w:r>
    </w:p>
    <w:p w:rsidR="00BC34ED" w:rsidRDefault="00BC34ED" w:rsidP="0051010D">
      <w:pPr>
        <w:pStyle w:val="a3"/>
        <w:spacing w:before="3"/>
        <w:ind w:leftChars="-1" w:left="-2" w:firstLine="1"/>
        <w:rPr>
          <w:sz w:val="32"/>
        </w:rPr>
      </w:pPr>
    </w:p>
    <w:p w:rsidR="00BC34ED" w:rsidRDefault="006A4085" w:rsidP="0051010D">
      <w:pPr>
        <w:pStyle w:val="a3"/>
        <w:ind w:leftChars="-1" w:left="-2" w:firstLine="1"/>
      </w:pPr>
      <w:r>
        <w:t>第１５条（被監査部門の義務</w:t>
      </w:r>
      <w:r>
        <w:rPr>
          <w:spacing w:val="-10"/>
        </w:rPr>
        <w:t>）</w:t>
      </w:r>
    </w:p>
    <w:p w:rsidR="00BC34ED" w:rsidRDefault="006A4085" w:rsidP="0051010D">
      <w:pPr>
        <w:pStyle w:val="a3"/>
        <w:spacing w:before="52" w:line="280" w:lineRule="auto"/>
        <w:ind w:leftChars="199" w:left="438"/>
      </w:pPr>
      <w:r>
        <w:rPr>
          <w:spacing w:val="-2"/>
        </w:rPr>
        <w:t>被監査部門の責任者は、監査意見に関し、対策処理の方針、並びにその実施状況を監査役に報告しなければならない。</w:t>
      </w:r>
    </w:p>
    <w:p w:rsidR="006A4085" w:rsidRDefault="006A4085" w:rsidP="0051010D">
      <w:pPr>
        <w:pStyle w:val="a3"/>
        <w:spacing w:before="2"/>
        <w:ind w:leftChars="-1" w:left="-2" w:firstLine="1"/>
        <w:rPr>
          <w:sz w:val="28"/>
        </w:rPr>
      </w:pPr>
    </w:p>
    <w:p w:rsidR="00BC34ED" w:rsidRDefault="006A4085" w:rsidP="0051010D">
      <w:pPr>
        <w:pStyle w:val="a3"/>
        <w:ind w:leftChars="-1" w:left="-2" w:firstLine="1"/>
      </w:pPr>
      <w:r>
        <w:t>第１６条（改廃</w:t>
      </w:r>
      <w:r>
        <w:rPr>
          <w:spacing w:val="-10"/>
        </w:rPr>
        <w:t>）</w:t>
      </w:r>
    </w:p>
    <w:p w:rsidR="00BC34ED" w:rsidRDefault="006A4085" w:rsidP="0051010D">
      <w:pPr>
        <w:pStyle w:val="a3"/>
        <w:spacing w:before="53"/>
        <w:ind w:leftChars="-1" w:left="-2" w:firstLineChars="200" w:firstLine="478"/>
      </w:pPr>
      <w:r>
        <w:rPr>
          <w:spacing w:val="-1"/>
        </w:rPr>
        <w:t>この規程の改廃は、監査役が立案し、役員会で決定する。</w:t>
      </w:r>
    </w:p>
    <w:p w:rsidR="00BC34ED" w:rsidRDefault="00BC34ED" w:rsidP="0051010D">
      <w:pPr>
        <w:pStyle w:val="a3"/>
        <w:spacing w:before="2"/>
        <w:ind w:leftChars="-1" w:left="-2" w:firstLine="1"/>
        <w:rPr>
          <w:sz w:val="32"/>
        </w:rPr>
      </w:pPr>
    </w:p>
    <w:p w:rsidR="00BC34ED" w:rsidRPr="006A4085" w:rsidRDefault="006A4085" w:rsidP="0051010D">
      <w:pPr>
        <w:pStyle w:val="a3"/>
        <w:ind w:leftChars="-1" w:left="-2" w:firstLine="1"/>
      </w:pPr>
      <w:r w:rsidRPr="006A4085">
        <w:lastRenderedPageBreak/>
        <w:t>第１７条（施行</w:t>
      </w:r>
      <w:r w:rsidRPr="006A4085">
        <w:rPr>
          <w:spacing w:val="-10"/>
        </w:rPr>
        <w:t>）</w:t>
      </w:r>
    </w:p>
    <w:p w:rsidR="00BC34ED" w:rsidRPr="006A4085" w:rsidRDefault="006A4085" w:rsidP="0051010D">
      <w:pPr>
        <w:pStyle w:val="a3"/>
        <w:spacing w:before="53"/>
        <w:ind w:leftChars="-1" w:left="-2" w:firstLine="1"/>
      </w:pPr>
      <w:r w:rsidRPr="006A4085">
        <w:rPr>
          <w:spacing w:val="-1"/>
        </w:rPr>
        <w:t>この規程は２０００年１月１日から施行する。</w:t>
      </w:r>
    </w:p>
    <w:p w:rsidR="00BC34ED" w:rsidRPr="006A4085" w:rsidRDefault="00BC34ED" w:rsidP="0051010D">
      <w:pPr>
        <w:pStyle w:val="a3"/>
        <w:spacing w:before="10"/>
        <w:ind w:leftChars="-1" w:left="-2" w:firstLine="1"/>
        <w:rPr>
          <w:sz w:val="31"/>
        </w:rPr>
      </w:pPr>
    </w:p>
    <w:p w:rsidR="006A4085" w:rsidRDefault="0051010D" w:rsidP="0051010D">
      <w:pPr>
        <w:pStyle w:val="a3"/>
        <w:tabs>
          <w:tab w:val="left" w:pos="3819"/>
        </w:tabs>
        <w:spacing w:line="280" w:lineRule="auto"/>
        <w:ind w:leftChars="-1" w:left="-2" w:firstLine="1"/>
        <w:rPr>
          <w:spacing w:val="-6"/>
        </w:rPr>
      </w:pPr>
      <w:r>
        <w:rPr>
          <w:rFonts w:hint="eastAsia"/>
        </w:rPr>
        <w:t>０</w:t>
      </w:r>
      <w:r w:rsidR="006A4085" w:rsidRPr="006A4085">
        <w:t>０</w:t>
      </w:r>
      <w:r>
        <w:rPr>
          <w:rFonts w:hint="eastAsia"/>
        </w:rPr>
        <w:t>１</w:t>
      </w:r>
      <w:r w:rsidR="006A4085" w:rsidRPr="006A4085">
        <w:t>版）２０００年</w:t>
      </w:r>
      <w:r w:rsidR="00193982">
        <w:rPr>
          <w:rFonts w:hint="eastAsia"/>
        </w:rPr>
        <w:t>４</w:t>
      </w:r>
      <w:r w:rsidR="006A4085" w:rsidRPr="006A4085">
        <w:t>月</w:t>
      </w:r>
      <w:r w:rsidR="00193982">
        <w:rPr>
          <w:rFonts w:hint="eastAsia"/>
        </w:rPr>
        <w:t>２９</w:t>
      </w:r>
      <w:r w:rsidR="006A4085" w:rsidRPr="006A4085">
        <w:t>日</w:t>
      </w:r>
      <w:r w:rsidR="00AC64BE">
        <w:rPr>
          <w:rFonts w:hint="eastAsia"/>
        </w:rPr>
        <w:t xml:space="preserve">　</w:t>
      </w:r>
      <w:r w:rsidR="006A4085" w:rsidRPr="006A4085">
        <w:rPr>
          <w:spacing w:val="-6"/>
        </w:rPr>
        <w:t>制定</w:t>
      </w:r>
    </w:p>
    <w:p w:rsidR="00BC34ED" w:rsidRDefault="0051010D" w:rsidP="0051010D">
      <w:pPr>
        <w:pStyle w:val="a3"/>
        <w:tabs>
          <w:tab w:val="left" w:pos="3819"/>
        </w:tabs>
        <w:spacing w:line="280" w:lineRule="auto"/>
        <w:ind w:leftChars="-1" w:left="-2" w:firstLine="1"/>
        <w:rPr>
          <w:spacing w:val="-10"/>
        </w:rPr>
      </w:pPr>
      <w:r>
        <w:rPr>
          <w:rFonts w:hint="eastAsia"/>
        </w:rPr>
        <w:t>０</w:t>
      </w:r>
      <w:r w:rsidR="006A4085" w:rsidRPr="006A4085">
        <w:t>０</w:t>
      </w:r>
      <w:r>
        <w:rPr>
          <w:rFonts w:hint="eastAsia"/>
        </w:rPr>
        <w:t>２</w:t>
      </w:r>
      <w:r w:rsidR="006A4085" w:rsidRPr="006A4085">
        <w:t>版）２００８年１月１９</w:t>
      </w:r>
      <w:r w:rsidR="006A4085" w:rsidRPr="006A4085">
        <w:rPr>
          <w:spacing w:val="-10"/>
        </w:rPr>
        <w:t>日</w:t>
      </w:r>
      <w:r w:rsidR="006A4085" w:rsidRPr="006A4085">
        <w:tab/>
        <w:t>改</w:t>
      </w:r>
      <w:r w:rsidR="006A4085" w:rsidRPr="006A4085">
        <w:rPr>
          <w:spacing w:val="-10"/>
        </w:rPr>
        <w:t>正</w:t>
      </w:r>
    </w:p>
    <w:p w:rsidR="006A4085" w:rsidRDefault="006A4085" w:rsidP="0051010D">
      <w:pPr>
        <w:pStyle w:val="a3"/>
        <w:tabs>
          <w:tab w:val="left" w:pos="3819"/>
        </w:tabs>
        <w:spacing w:line="280" w:lineRule="auto"/>
        <w:ind w:leftChars="-1" w:left="-2" w:firstLine="1"/>
      </w:pPr>
    </w:p>
    <w:p w:rsidR="006A4085" w:rsidRPr="006A4085" w:rsidRDefault="006A4085" w:rsidP="0051010D">
      <w:pPr>
        <w:pStyle w:val="a3"/>
        <w:tabs>
          <w:tab w:val="left" w:pos="3819"/>
        </w:tabs>
        <w:spacing w:line="280" w:lineRule="auto"/>
        <w:ind w:leftChars="-1" w:left="-2" w:firstLine="1"/>
      </w:pPr>
    </w:p>
    <w:sectPr w:rsidR="006A4085" w:rsidRPr="006A4085" w:rsidSect="00AC64BE">
      <w:footerReference w:type="default" r:id="rId6"/>
      <w:pgSz w:w="11910" w:h="16840" w:code="9"/>
      <w:pgMar w:top="1134" w:right="1701" w:bottom="1134" w:left="1701"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C1B" w:rsidRDefault="006A4085">
      <w:r>
        <w:separator/>
      </w:r>
    </w:p>
  </w:endnote>
  <w:endnote w:type="continuationSeparator" w:id="0">
    <w:p w:rsidR="00095C1B" w:rsidRDefault="006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158401"/>
      <w:docPartObj>
        <w:docPartGallery w:val="Page Numbers (Bottom of Page)"/>
        <w:docPartUnique/>
      </w:docPartObj>
    </w:sdtPr>
    <w:sdtEndPr/>
    <w:sdtContent>
      <w:p w:rsidR="00AC64BE" w:rsidRDefault="00AC64BE">
        <w:pPr>
          <w:pStyle w:val="a9"/>
          <w:jc w:val="center"/>
        </w:pPr>
        <w:r>
          <w:fldChar w:fldCharType="begin"/>
        </w:r>
        <w:r>
          <w:instrText>PAGE   \* MERGEFORMAT</w:instrText>
        </w:r>
        <w:r>
          <w:fldChar w:fldCharType="separate"/>
        </w:r>
        <w:r>
          <w:rPr>
            <w:lang w:val="ja-JP"/>
          </w:rPr>
          <w:t>2</w:t>
        </w:r>
        <w:r>
          <w:fldChar w:fldCharType="end"/>
        </w:r>
      </w:p>
    </w:sdtContent>
  </w:sdt>
  <w:p w:rsidR="00BC34ED" w:rsidRDefault="00BC34E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C1B" w:rsidRDefault="006A4085">
      <w:r>
        <w:separator/>
      </w:r>
    </w:p>
  </w:footnote>
  <w:footnote w:type="continuationSeparator" w:id="0">
    <w:p w:rsidR="00095C1B" w:rsidRDefault="006A4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C34ED"/>
    <w:rsid w:val="00095C1B"/>
    <w:rsid w:val="00193982"/>
    <w:rsid w:val="00385B7C"/>
    <w:rsid w:val="0051010D"/>
    <w:rsid w:val="00627BB3"/>
    <w:rsid w:val="006A4085"/>
    <w:rsid w:val="00AC64BE"/>
    <w:rsid w:val="00BC3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DE316"/>
  <w15:docId w15:val="{E0483827-59A1-4C86-AF74-51A3DDEF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link w:val="a5"/>
    <w:uiPriority w:val="10"/>
    <w:qFormat/>
    <w:pPr>
      <w:spacing w:before="55"/>
      <w:ind w:left="4006" w:right="4012"/>
      <w:jc w:val="center"/>
    </w:pPr>
    <w:rPr>
      <w:b/>
      <w:bCs/>
      <w:sz w:val="32"/>
      <w:szCs w:val="32"/>
    </w:rPr>
  </w:style>
  <w:style w:type="paragraph" w:styleId="a6">
    <w:name w:val="List Paragraph"/>
    <w:basedOn w:val="a"/>
    <w:uiPriority w:val="1"/>
    <w:qFormat/>
  </w:style>
  <w:style w:type="paragraph" w:customStyle="1" w:styleId="TableParagraph">
    <w:name w:val="Table Paragraph"/>
    <w:basedOn w:val="a"/>
    <w:uiPriority w:val="1"/>
    <w:qFormat/>
    <w:pPr>
      <w:spacing w:before="49"/>
      <w:ind w:left="107"/>
    </w:pPr>
    <w:rPr>
      <w:rFonts w:ascii="Century" w:eastAsia="Century" w:hAnsi="Century" w:cs="Century"/>
    </w:rPr>
  </w:style>
  <w:style w:type="character" w:customStyle="1" w:styleId="a5">
    <w:name w:val="表題 (文字)"/>
    <w:basedOn w:val="a0"/>
    <w:link w:val="a4"/>
    <w:uiPriority w:val="10"/>
    <w:rsid w:val="00627BB3"/>
    <w:rPr>
      <w:rFonts w:ascii="ＭＳ 明朝" w:eastAsia="ＭＳ 明朝" w:hAnsi="ＭＳ 明朝" w:cs="ＭＳ 明朝"/>
      <w:b/>
      <w:bCs/>
      <w:sz w:val="32"/>
      <w:szCs w:val="32"/>
      <w:lang w:eastAsia="ja-JP"/>
    </w:rPr>
  </w:style>
  <w:style w:type="paragraph" w:styleId="a7">
    <w:name w:val="header"/>
    <w:basedOn w:val="a"/>
    <w:link w:val="a8"/>
    <w:uiPriority w:val="99"/>
    <w:unhideWhenUsed/>
    <w:rsid w:val="00AC64BE"/>
    <w:pPr>
      <w:tabs>
        <w:tab w:val="center" w:pos="4252"/>
        <w:tab w:val="right" w:pos="8504"/>
      </w:tabs>
      <w:snapToGrid w:val="0"/>
    </w:pPr>
  </w:style>
  <w:style w:type="character" w:customStyle="1" w:styleId="a8">
    <w:name w:val="ヘッダー (文字)"/>
    <w:basedOn w:val="a0"/>
    <w:link w:val="a7"/>
    <w:uiPriority w:val="99"/>
    <w:rsid w:val="00AC64BE"/>
    <w:rPr>
      <w:rFonts w:ascii="ＭＳ 明朝" w:eastAsia="ＭＳ 明朝" w:hAnsi="ＭＳ 明朝" w:cs="ＭＳ 明朝"/>
      <w:lang w:eastAsia="ja-JP"/>
    </w:rPr>
  </w:style>
  <w:style w:type="paragraph" w:styleId="a9">
    <w:name w:val="footer"/>
    <w:basedOn w:val="a"/>
    <w:link w:val="aa"/>
    <w:uiPriority w:val="99"/>
    <w:unhideWhenUsed/>
    <w:rsid w:val="00AC64BE"/>
    <w:pPr>
      <w:tabs>
        <w:tab w:val="center" w:pos="4252"/>
        <w:tab w:val="right" w:pos="8504"/>
      </w:tabs>
      <w:snapToGrid w:val="0"/>
    </w:pPr>
  </w:style>
  <w:style w:type="character" w:customStyle="1" w:styleId="aa">
    <w:name w:val="フッター (文字)"/>
    <w:basedOn w:val="a0"/>
    <w:link w:val="a9"/>
    <w:uiPriority w:val="99"/>
    <w:rsid w:val="00AC64BE"/>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監　査　規　程</vt:lpstr>
    </vt:vector>
  </TitlesOfParts>
  <Company>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　査　規　程</dc:title>
  <dc:creator>YAEOSUZUKI</dc:creator>
  <dc:description/>
  <cp:lastModifiedBy>Hidetoshi Ishigaki</cp:lastModifiedBy>
  <cp:revision>6</cp:revision>
  <dcterms:created xsi:type="dcterms:W3CDTF">2023-01-24T06:16:00Z</dcterms:created>
  <dcterms:modified xsi:type="dcterms:W3CDTF">2023-05-10T06:19:00Z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2022-07-03T00:00:00Z</vt:filetime>
  </property>
  <property fmtid="{D5CDD505-2E9C-101B-9397-08002B2CF9AE}" pid="3" name="Creator">
    <vt:lpwstr>Word 用 Acrobat PDFMaker 22</vt:lpwstr>
  </property>
  <property fmtid="{D5CDD505-2E9C-101B-9397-08002B2CF9AE}" pid="4" name="LastSaved">
    <vt:filetime>2023-01-24T00:00:00Z</vt:filetime>
  </property>
  <property fmtid="{D5CDD505-2E9C-101B-9397-08002B2CF9AE}" pid="5" name="Producer">
    <vt:lpwstr>Adobe PDF Library 22.1.174</vt:lpwstr>
  </property>
  <property fmtid="{D5CDD505-2E9C-101B-9397-08002B2CF9AE}" pid="6" name="SourceModified">
    <vt:lpwstr>D:20200712005852</vt:lpwstr>
  </property>
</Properties>
</file>